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ывески-в-москве-получили-отсрочку"/>
    <w:p>
      <w:pPr>
        <w:pStyle w:val="Heading3"/>
      </w:pPr>
      <w:r>
        <w:t xml:space="preserve">Вывески в Москве получили отсрочку</w:t>
      </w:r>
    </w:p>
    <w:p>
      <w:pPr>
        <w:pStyle w:val="FirstParagraph"/>
      </w:pPr>
      <w:r>
        <w:t xml:space="preserve">20.04.2015</w:t>
      </w:r>
    </w:p>
    <w:p>
      <w:pPr>
        <w:pStyle w:val="BodyText"/>
      </w:pPr>
      <w:r>
        <w:t xml:space="preserve">Напомним, новые правила размещения информационных конструкций московское правительство приняло в декабре 2013 г. Они вводятся постепенно: внутри Садового кольца – до 1 мая 2014 г., в границах Третьего транспортного кольца – до 1 января 2015 г., в границах МКАД – до 1 июля 2016 г. Разработка архитектурно-художественных концепций для разных зон города также ведётся в несколько этапов: внутри Садового кольца – до 1 мая 2014 г., от Садового кольца до Третьего транспортного кольца – до 1 сентября 2014 г., в границах МКАД – до 1 января 2015 г.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http://gorinfor.mos.ru/presscenter/news/detail/1798351.html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7983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7983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2025-06-02T05:38:36Z</dcterms:created>
  <dcterms:modified xsi:type="dcterms:W3CDTF">2025-06-02T05:38:36Z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