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9d83956b3d047c73af6d9854433a96b675592"/>
    <w:p>
      <w:pPr>
        <w:pStyle w:val="Heading3"/>
      </w:pPr>
      <w:r>
        <w:t xml:space="preserve">Участники проекта «Активный гражданин» выскажут своё отношение к новому дизайн-коду вывесок и рекламных конструкций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«В рамках опроса москвичи смогут высказать своё впечатление от расчистки города, в частности, ответив на вопрос, заметили ли они какие-то изменения и в какую сторону. Столичные власти учтут мнение москвичей при планировании дальнейших работ по регулированию оформления фасадов», – говорят авторы проекта.</w:t>
      </w:r>
      <w:r>
        <w:t xml:space="preserve"> </w:t>
      </w:r>
      <w:r>
        <w:t xml:space="preserve">Источник: Outdoor.Ru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http://gorinfor.mos.ru/presscenter/news/detail/1798345.html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983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7983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2023-10-10T00:25:46Z</dcterms:created>
  <dcterms:modified xsi:type="dcterms:W3CDTF">2023-10-10T00:25:46Z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