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f6cb35fb0b9e0d5c5af9ea3b2c27a24cb23ad"/>
    <w:p>
      <w:pPr>
        <w:pStyle w:val="Heading3"/>
      </w:pPr>
      <w:r>
        <w:t xml:space="preserve">В московском метро могут появиться новые форматы рекламы</w:t>
      </w:r>
    </w:p>
    <w:p>
      <w:pPr>
        <w:pStyle w:val="FirstParagraph"/>
      </w:pPr>
      <w:r>
        <w:t xml:space="preserve">18.03.2015</w:t>
      </w:r>
    </w:p>
    <w:p>
      <w:pPr>
        <w:pStyle w:val="BodyText"/>
      </w:pPr>
      <w:r>
        <w:t xml:space="preserve">«После окончания договора мы будем повторно проводить конкурс на право размещения рекламы в московском метрополитене и при подготовке к этому аукциону будем анализировать размещение новых форматов рекламного инвентаря. Может быть, это будут лайтбоксы, может быть, динамические элементы рекламы, телевизионные панели. Пока мы ведём подготовительную работу по организации этого конкурса в середине следующего года», – отметил Юрий Дегтярёв.</w:t>
      </w:r>
      <w:r>
        <w:t xml:space="preserve"> </w:t>
      </w:r>
      <w:r>
        <w:t xml:space="preserve">Он добавил, что новые форматы рекламы уже появляются в столичном метрополитене, в частности, в вестибюле станции «Новокосино» размещены лайтбоксы с информацией о стратегических инициативах транспортного комплекса, также подобные лайтбоксы есть в вестибюле станции метро «Тропарёво».</w:t>
      </w:r>
      <w:r>
        <w:t xml:space="preserve"> </w:t>
      </w:r>
      <w:r>
        <w:t xml:space="preserve">«Нам самим нравится такой вариант, это делает переход более ярким. Они ещё и светятся, ты как будто попадаешь в торговый центр, в приличное место, где яркие, красивые картинки. Мы будем устанавливать рекламные конструкции так, чтобы не перегружать станцию, не терять эстетику и, конечно же, будем сохранять исторический облик. В первую очередь мы будем исходить из эстетики и здравого смысла», – подчеркнул Юрий Дегтярев.</w:t>
      </w:r>
      <w:r>
        <w:t xml:space="preserve"> </w:t>
      </w:r>
      <w:r>
        <w:t xml:space="preserve">Напомним, компания «Авто Селл» выиграла торги по выбору нового оператора рекламы в подземке в 2011 г. При стартовой цене в 1,586 млрд руб. оператор предложил почти 2,38 млрд руб. в первый год с дальнейшим ежегодным увеличением на коэффициент инфляции, но не менее чем на 8,3%. В целом за пять лет действия контракта компания должна заплатить более 14 млрд руб. За два с лишним года метрополитен уже получил от деятельности компании более 6 млрд руб. (по данным на май 2014 г.).</w:t>
      </w:r>
      <w:r>
        <w:t xml:space="preserve"> </w:t>
      </w:r>
      <w:r>
        <w:t xml:space="preserve">В свою очередь в ноябре 2014 г. появилась информация, что уже в этом году в столичной подземке могут появиться брендированные поезда. Метрополитен объявил о торгах на право размещения рекламы на внешней поверхности подвижного состава. Согласно аукционной документации, победитель получит возможность брендировать девять метропоездов, по одному на Сокольнической, Замоскворецкой, Арбатско-Покровской, Филёвской, Таганско-Краснопресненской, Калужско-Рижской, Серпуховско-Тимирязевской, Люблинской и кольцевой линиях. Начальная (максимальная) стоимость контракта сроком 12 месяцев составляет 81 млн руб. (с НДС).</w:t>
      </w:r>
      <w:r>
        <w:t xml:space="preserve"> </w:t>
      </w:r>
      <w:r>
        <w:t xml:space="preserve">Правда, в департаменте СМИ и рекламы Москвы не поддержали эту инициативу. В ведомстве отметили, что проводить тендер и привлекать нового рекламного подрядчика возможно не раньше 2016 г., поскольку сейчас у метро есть контракт с компанией «Авто Селл».</w:t>
      </w:r>
      <w:r>
        <w:t xml:space="preserve"> </w:t>
      </w:r>
      <w:r>
        <w:t xml:space="preserve">Кроме того, в декабре 2014 г. было объявлено ещё об одной инициативе руководства Московского метрополитена: в вагонах могут появиться видеомониторы с социальной информацией и рекламой.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2023-09-20T16:57:14Z</dcterms:created>
  <dcterms:modified xsi:type="dcterms:W3CDTF">2023-09-20T16:57:14Z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