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d5dee58be513c49d267527835b3efa6b7d3be"/>
    <w:p>
      <w:pPr>
        <w:pStyle w:val="Heading3"/>
      </w:pPr>
      <w:r>
        <w:t xml:space="preserve">«Мосгортранс» через суд требует у «Бульварного кольца» 470 млн рублей</w:t>
      </w:r>
    </w:p>
    <w:p>
      <w:pPr>
        <w:pStyle w:val="FirstParagraph"/>
      </w:pPr>
      <w:r>
        <w:t xml:space="preserve">12.02.2015</w:t>
      </w:r>
    </w:p>
    <w:p>
      <w:pPr>
        <w:pStyle w:val="BodyText"/>
      </w:pPr>
      <w:r>
        <w:t xml:space="preserve">Напомним, в январе ГУП «Мосгортранс» разорвало договор с агентством «Бульварное кольцо», размещавшим рекламу на наземном общественном транспорте в столице (около 5 тыс. автобусов, 1,1 тыс. троллейбусов и 700 трамваев). Действие контракта прекращено «по причине недобросовестного исполнения условий и обязательств».</w:t>
      </w:r>
      <w:r>
        <w:t xml:space="preserve"> </w:t>
      </w:r>
      <w:r>
        <w:t xml:space="preserve">«Бульварное кольцо» стало победителем торгов, которые «Мосгортранс» провёл 5 мая 2011 г. При стартовой цене контракта в 442,22 млн руб. за пять лет агентство предложило почти 2,2 млрд руб. Согласно тендерной документации, победитель аукциона за первый год работы должен перечислить «Мосгортрансу» 13% суммы контракта, за второй – 16%, за третий – 20%, за четвёртый – 24% и за пятый – 27%.</w:t>
      </w:r>
      <w:r>
        <w:t xml:space="preserve"> </w:t>
      </w:r>
      <w:r>
        <w:t xml:space="preserve">Сразу после торгов эксперты ooh-рынка говорили о том, что итоги аукциона экономически необоснованны, а требования к размещению рекламы предельно жёсткие. Позже «Бульварное кольцо» попросило пересмотреть условия контракта. Но департамент СМИ и рекламы Москвы не согласился с этим. «Мосгортранс» пообещал выделять необходимое количество ТС из числа старого парка. Позже технические проблемы с размещением на новых автобусах были решены.</w:t>
      </w:r>
      <w:r>
        <w:t xml:space="preserve"> </w:t>
      </w:r>
      <w:r>
        <w:t xml:space="preserve">В январе прошлого года ГУП подало иск к агентству в Арбитражный суд Москвы на сумму в 349 млн руб. Тогда в ситуацию вмешался департамент СМИ и рекламы, и «Бульварное кольцо» продолжило работу в качестве рекламного подрядчика «Мосгортранса». Однако в декабре 2014 г. руководитель ведомства Владимир Черников, выступая на конференции журнала Outdoor Media, сообщил, что у агентства вновь могут возникнуть проблемы с платежами.</w:t>
      </w:r>
      <w:r>
        <w:t xml:space="preserve"> </w:t>
      </w:r>
      <w:r>
        <w:t xml:space="preserve">В итоге в ближайшее время вся коммерческая реклама с бортов общественного транспорта будет демонтирована, а ГУП намерено провести новый аукцион.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http://gorinfor.mos.ru/presscenter/news/detail/1724696.html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2024-04-10T06:51:27Z</dcterms:created>
  <dcterms:modified xsi:type="dcterms:W3CDTF">2024-04-10T06:51:27Z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