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965f686650dca6e4afbf84dae8fea966c80dd"/>
    <w:p>
      <w:pPr>
        <w:pStyle w:val="Heading3"/>
      </w:pPr>
      <w:r>
        <w:t xml:space="preserve">Компания IQ расширяет адресную программу в Москве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Согласно достигнутым договоренностям, оператор будет реализовывать рекламные возможности столичных элитных жилых комплексов, привлекать клиентов размещаться на outdoor- и indoor-конструкциях, информационных стойках, осуществлять раскладку по почтовым ящикам жителей.</w:t>
      </w:r>
      <w:r>
        <w:t xml:space="preserve"> </w:t>
      </w:r>
      <w:r>
        <w:t xml:space="preserve">«Наша основная специализация – реклама в местах элитного отдыха, этим направлением мы занимаемся с 1999 г. и закрепили его за собой в Москве, Санкт-Петербурге и Сочи. В начале 2015 г. мы объявили о новом направлении, которое мы стали развивать: установка рекламных носителей на территориях бизнес-центров и лофт-проектов, – говорит генеральный директор компании IQ Сергей Киселёв. – Мы уже получаем заявки от клиентов на размещение наружной рекламы в столичном творческом кластере на заводе «Арма». Теперь добавляем к существующему предложению размещение внешней и внутренней рекламы в столичных элитных жилых комплексах, а также услуги direct marketing. Наши клиенты получат доступ к труднодостижимой и желаемой целевой аудитории – жителям и собственникам элитного жилого комплекса. Это известные актёры, спортсмены, политики, бизнесмены и их семьи».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2025-03-28T10:31:35Z</dcterms:created>
  <dcterms:modified xsi:type="dcterms:W3CDTF">2025-03-28T10:31:35Z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