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0fe32421bf4ae538284c3ec6ee27d89b8a598"/>
    <w:p>
      <w:pPr>
        <w:pStyle w:val="Heading3"/>
      </w:pPr>
      <w:r>
        <w:t xml:space="preserve">Gallery разместила на своих поверхностях мебель из Милана</w:t>
      </w:r>
    </w:p>
    <w:p>
      <w:pPr>
        <w:pStyle w:val="FirstParagraph"/>
      </w:pPr>
      <w:r>
        <w:t xml:space="preserve">10.11.2014</w:t>
      </w:r>
    </w:p>
    <w:p>
      <w:pPr>
        <w:pStyle w:val="BodyText"/>
      </w:pPr>
      <w:r>
        <w:t xml:space="preserve">Примечательно, что с каждым годом в России стабильно растёт интерес к творчеству итальянских дизайнеров, специализирующихся на мебели и предметах интерьера. Организаторы i Saloni WorldWide Moscow от года к году отмечают рост числа её посетителей. Так, в 2014 г. на выставке побывало порядка 41 тыс. человек. Необходимо отметить, что аудиторию выставки составили как профессионалы отрасли, так и представители российских мебельных компаний, поставщики, дистрибьюторы, архитекторы и дизайнеры, а также крупные строительные подрядчики. Традиционно на выставке можно познакомиться не только с новыми моделями итальянской мебели, но и узнать о модных тенденциях в сфере дизайна интерьеров, почерпнуть новые идеи по оформлению домов и офисов.</w:t>
      </w:r>
    </w:p>
    <w:p>
      <w:pPr>
        <w:pStyle w:val="BodyText"/>
      </w:pPr>
      <w:r>
        <w:t xml:space="preserve">Поскольку выставка i Saloni WorldWide Moscow хорошо известна и востребована у публики, основной акцент рекламной кампании в этом году было решено сосредоточить не на масштабности, а на точечном воздействии на аудиторию. Специально для этой цели компания Gallery разработала объёмные экстендеры с изящной светодиодной подсветкой.</w:t>
      </w:r>
    </w:p>
    <w:p>
      <w:pPr>
        <w:pStyle w:val="BodyText"/>
      </w:pPr>
      <w:r>
        <w:t xml:space="preserve">Основным креативно-техническим решением в проекте является вынесенная на первый план плашка с цифрой «10», подсвеченная мягким контражуром – одним из самых популярных способов фоновой подсветки геометрических форм в наружной рекламе.</w:t>
      </w:r>
    </w:p>
    <w:p>
      <w:pPr>
        <w:pStyle w:val="BodyText"/>
      </w:pPr>
      <w:r>
        <w:t xml:space="preserve">«В отличие от обычной подсветки, когда свет направляется на конструкцию с лицевой стороны, для экстендеров i Saloni WorldWide Moscow мы решили использовать опцию контражура, которая является более эффективной и заметной в темное время суток. Грамотное решение по использованию объёма и света позволяет реализовать стильные и элегантные конструкции в наружной рекламе, которые становятся прекрасной имиджевой рекламой бренда», – комментирует технические особенности проекта ведущий менеджер отдела производства Gallery Сергей Голубев.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http://gorinfor.mos.ru/presscenter/news/detail/1394536.html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394536.html" TargetMode="External" /><Relationship Type="http://schemas.openxmlformats.org/officeDocument/2006/relationships/hyperlink" Id="rId20" Target="http://outdo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394536.html" TargetMode="External" /><Relationship Type="http://schemas.openxmlformats.org/officeDocument/2006/relationships/hyperlink" Id="rId20" Target="http://outdo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2024-03-26T04:27:46Z</dcterms:created>
  <dcterms:modified xsi:type="dcterms:W3CDTF">2024-03-26T04:27:46Z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