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b9c3bf846d45825b69c157b639a318a28ffe3"/>
    <w:p>
      <w:pPr>
        <w:pStyle w:val="Heading3"/>
      </w:pPr>
      <w:r>
        <w:t xml:space="preserve">ГБУ «ГОРИНФОР» выставило на продажу элементы демонтированных рекламных и информационных конструкций</w:t>
      </w:r>
    </w:p>
    <w:p>
      <w:pPr>
        <w:pStyle w:val="FirstParagraph"/>
      </w:pPr>
      <w:r>
        <w:t xml:space="preserve">20.05.2024</w:t>
      </w:r>
    </w:p>
    <w:p>
      <w:pPr>
        <w:pStyle w:val="BodyText"/>
      </w:pPr>
      <w:r>
        <w:t xml:space="preserve">В состав аукциона входят лот №1, лот №2, лот №3. </w:t>
      </w:r>
    </w:p>
    <w:p>
      <w:pPr>
        <w:pStyle w:val="BodyText"/>
      </w:pPr>
      <w:r>
        <w:t xml:space="preserve">Начальная цена лота №1 состовляет 5103,00 руб.</w:t>
      </w:r>
    </w:p>
    <w:p>
      <w:pPr>
        <w:pStyle w:val="BodyText"/>
      </w:pPr>
      <w:r>
        <w:t xml:space="preserve">Начальная цена лота №2 составляет 6192,00 руб.</w:t>
      </w:r>
    </w:p>
    <w:p>
      <w:pPr>
        <w:pStyle w:val="BodyText"/>
      </w:pPr>
      <w:r>
        <w:t xml:space="preserve">Начальная цена лота №3 составляет 12756,00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http://gorinfor.mos.ru/presscenter/news/detail/12378502.html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2378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2378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2025-07-25T23:55:47Z</dcterms:created>
  <dcterms:modified xsi:type="dcterms:W3CDTF">2025-07-25T23:55:47Z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