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ca0f25e7ffa16fbd8ec2402d5acdd3396cb3e"/>
    <w:p>
      <w:pPr>
        <w:pStyle w:val="Heading3"/>
      </w:pPr>
      <w:r>
        <w:t xml:space="preserve">В Москве впервые пройдет конкурс лучших практик наставничества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t xml:space="preserve">Начался прием заявок на конкурс «Лучшие практики наставничества города Москвы – 2023», который проводится в рамках реализации национального проекта «Производительность труда». Прием работ продлится до 5 июня, сообщил заместитель Мэра Москвы по вопросам экономической политики и имущественно-земельных отношений Владимир Ефимов.</w:t>
      </w:r>
      <w:r>
        <w:t xml:space="preserve"> </w:t>
      </w:r>
      <w:r>
        <w:t xml:space="preserve">Участниками конкурса могут стать как компании, уже применяющие инструменты повышения производительности труда в рамках нацпроекта, так и те, кто внедряет их самостоятельно.</w:t>
      </w:r>
      <w:r>
        <w:t xml:space="preserve"> </w:t>
      </w:r>
      <w:r>
        <w:t xml:space="preserve">«Наставничество является одним из наиболее эффективных инструментов нацпроекта «Производительность труда». Оно помогает компаниям совершенствовать управленческие процессы, внедрять методы бережливого производства, поддерживать рационализаторство. Наставники – это специалисты, обладающие необходимыми профессиональными</w:t>
      </w:r>
      <w:r>
        <w:t xml:space="preserve"> </w:t>
      </w:r>
      <w:r>
        <w:t xml:space="preserve">и личностными качествами, которые готовы передавать свои знания менее опытным работникам. Конкурс поможет поощрить достижения и талант наставников, будет способствовать дальнейшему распространению их опыта. Участники представят свои лучшие наработки в области подготовки кадров</w:t>
      </w:r>
      <w:r>
        <w:t xml:space="preserve"> </w:t>
      </w:r>
      <w:r>
        <w:t xml:space="preserve">на предприятии, а опыт победителей мы смело сможем тиражировать</w:t>
      </w:r>
      <w:r>
        <w:t xml:space="preserve"> </w:t>
      </w:r>
      <w:r>
        <w:t xml:space="preserve">на московских предприятиях», – рассказал Владимир Ефимов.</w:t>
      </w:r>
      <w:r>
        <w:t xml:space="preserve"> </w:t>
      </w:r>
      <w:r>
        <w:t xml:space="preserve">Заявки принимают в пяти номинациях, три из них для участников нацпроекта («Прорывные технологии повышения производительности труда», «Профессиональное развитие молодежи», «Цифровые инновации</w:t>
      </w:r>
      <w:r>
        <w:t xml:space="preserve"> </w:t>
      </w:r>
      <w:r>
        <w:t xml:space="preserve">на предприятии»), а две – для наставников остальных компаний («Лучшие практики наставничества по повышению производительности труда»</w:t>
      </w:r>
      <w:r>
        <w:t xml:space="preserve"> </w:t>
      </w:r>
      <w:r>
        <w:t xml:space="preserve">и «Наставничество в социальной сфере»).</w:t>
      </w:r>
      <w:r>
        <w:t xml:space="preserve"> </w:t>
      </w:r>
      <w:r>
        <w:t xml:space="preserve">До 30 июня конкурсные работы оценит экспертный совет, в состав которого входят специалисты в области управленческих и HR-технологий. Награждение победителей пройдет в июле. Все финалисты получат дипломы и памятные призы и смогут принять участие во всероссийском этапе конкурса, который охватит все участвующие в нацпроекте «Производительность труда» регионы Российской Федерации, сообщили в Департаменте экономической политики и развития города Москвы.</w:t>
      </w:r>
      <w:r>
        <w:t xml:space="preserve"> </w:t>
      </w:r>
      <w:r>
        <w:t xml:space="preserve">Подать заявку на конкурс могут юридические лица, зарегистрированные в Москве. Заполнить форму и прислать конкурсную работу и необходимые материалы организатору конкурса – АНО «Мосстратегия» – можно через специальный раздел сайта, а оригиналы документов направить по адресу: 125009, Москва, Большой Кисловский переулок, дом 6.</w:t>
      </w:r>
      <w:r>
        <w:t xml:space="preserve"> </w:t>
      </w:r>
      <w:r>
        <w:t xml:space="preserve">Больше информации об экономической политике и имущественно-земельных отношениях Москвы – на сайте economy.mos.ru.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http://gorinfor.mos.ru/presscenter/news/detail/11555570.html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1555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1555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2024-06-25T17:53:38Z</dcterms:created>
  <dcterms:modified xsi:type="dcterms:W3CDTF">2024-06-25T17:53:38Z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