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курс-лидер-климатического-развития"/>
    <w:p>
      <w:pPr>
        <w:pStyle w:val="Heading3"/>
      </w:pPr>
      <w:r>
        <w:t xml:space="preserve">Конкурс «Лидер климатического развития»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t xml:space="preserve">Цели конкурса: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1) Повысить эффективность деятельности в сфере снижения влияния на климат</w:t>
      </w:r>
    </w:p>
    <w:p>
      <w:pPr>
        <w:pStyle w:val="BodyText"/>
      </w:pPr>
      <w:r>
        <w:t xml:space="preserve">Конкурс направлен на повышение эффективности деятельности в сфере снижения влияния на климат и адаптации к климатическим изменениям, а также в сфере экологической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2) Отобрать и популяризировать лучшие идеи и практики в области климата</w:t>
      </w:r>
    </w:p>
    <w:p>
      <w:pPr>
        <w:pStyle w:val="BodyText"/>
      </w:pPr>
      <w:r>
        <w:t xml:space="preserve">Отбор и популяризация лучших идей и практик в области климата и адаптации к климатическим изменениям, экологии, энергосбережения, рециклинга, сохранения природного наследия, создания экологически и климатически благоприятной городской среды и развития экологических и климатических технологий - это ключевая цель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3) Привлечь внимание широкой общественности к вопросам охраны окружающей среды</w:t>
      </w:r>
    </w:p>
    <w:p>
      <w:pPr>
        <w:pStyle w:val="BodyText"/>
      </w:pPr>
      <w:r>
        <w:t xml:space="preserve">С помощью конкурса решается задача привлечения внимания широкой общественности к вопросам охраны окружающей среды, устойчивого развития, сохранения климатического баланса, рационального использования ресурсов и другим проблемам современного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заявок в 2022 году осуществляется исключительно в онлайн-формате до 30 сентября (включительно). Главный критерий отбора — эффективность и полезность для горожан. Найти всю информацию о конкурсе и подать заявку можно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http://gorinfor.mos.ru/presscenter/news/detail/11057832.html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limate2022.ru/" TargetMode="Externa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1057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limate2022.ru/" TargetMode="Externa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1057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2024-06-23T01:38:19Z</dcterms:created>
  <dcterms:modified xsi:type="dcterms:W3CDTF">2024-06-23T01:38:19Z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