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763154aed1c1b88a6e73f895086fa15440132"/>
    <w:p>
      <w:pPr>
        <w:pStyle w:val="Heading3"/>
      </w:pPr>
      <w:r>
        <w:t xml:space="preserve">В Москве увеличен штраф за нарушение эксплуатации рекламных и информационных конструкций</w:t>
      </w:r>
    </w:p>
    <w:p>
      <w:pPr>
        <w:pStyle w:val="FirstParagraph"/>
      </w:pPr>
      <w:r>
        <w:t xml:space="preserve">18.06.2014</w:t>
      </w:r>
    </w:p>
    <w:p>
      <w:pPr>
        <w:pStyle w:val="BodyText"/>
      </w:pPr>
      <w:r>
        <w:t xml:space="preserve">По словам депутата Степана Орлов (фракция «Единая Россия»), за последний год значительно изменилась нормативная база по вопросам размещения и содержания рекламных и информационных конструкций, что требует внесения изменений в соответствующие нормы городского административного кодекса.</w:t>
      </w:r>
      <w:r>
        <w:br/>
      </w:r>
      <w:r>
        <w:br/>
      </w:r>
      <w:r>
        <w:t xml:space="preserve">Теперь, согласно принятому документу, за нарушение требований к содержанию рекламных конструкций последует предупреждение или наложение административного штрафа на граждан в размере от 1 тыс. до 2 тыс. руб., должностных лиц – от 20 тыс. до 30 тыс. руб., юридических лиц – от 50 тыс. 70 тыс. руб.</w:t>
      </w:r>
      <w:r>
        <w:br/>
      </w:r>
      <w:r>
        <w:br/>
      </w:r>
      <w:r>
        <w:t xml:space="preserve">За нарушение требований к размещению, внешнему виду и содержанию объектов праздничного и тематического оформления предусмотрен штраф: для граждан в размере от 500 до 1 тыс. руб., должностных лиц – от 10 тыс. до 20 тыс. руб., юридических лиц – от 10 тыс. до 50 тыс. руб.</w:t>
      </w:r>
      <w:r>
        <w:br/>
      </w:r>
      <w:r>
        <w:br/>
      </w:r>
      <w:r>
        <w:t xml:space="preserve">За нарушение требований к внешнему виду и содержанию информационных конструкций (вывесок), в том числе к расположению букв на информационном поле, установлен штраф: для граждан в размере от 500 руб. до 1 тыс. руб., должностных лиц – от 10 тыс. до 20 тыс. руб., юридических лиц – от 10 тыс. до 50 тыс. руб.</w:t>
      </w:r>
      <w:r>
        <w:br/>
      </w:r>
      <w:r>
        <w:br/>
      </w:r>
      <w:r>
        <w:t xml:space="preserve">За нарушение требований к местам размещения вывесок и их геометрическим параметрам установлен штраф: для граждан в размере 5 тыс. руб., должностных лиц – от 30 тыс. до 50 тыс. руб., юридических лиц – от 200 тыс. до 500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http://gorinfor.mos.ru/presscenter/news/detail/1067974.html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6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2024-06-19T19:06:11Z</dcterms:created>
  <dcterms:modified xsi:type="dcterms:W3CDTF">2024-06-19T19:06:11Z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