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cc939f863502b1ac986d36da3223a2f2e26f6"/>
    <w:p>
      <w:pPr>
        <w:pStyle w:val="Heading3"/>
      </w:pPr>
      <w:r>
        <w:t xml:space="preserve">В московских пешеходных переходах можно будет узнать новости и купить плюшку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t xml:space="preserve">Напомним, в августе 2013 г. на станции «Выставочная» столичной подземки департамент транспорта Москвы, ГУП «Московский метрополитен» и сеть бытовой техники и электроники Media Markt запускали похожий проект. На 18 колоннах станции с трех сторон размещались light-box-витрины.</w:t>
      </w:r>
      <w:r>
        <w:br/>
      </w:r>
      <w:r>
        <w:br/>
      </w:r>
      <w:r>
        <w:t xml:space="preserve">Ценник каждого товара содержал QR-код и встроенную NFC-метку, которые вели на мобильную версию сайта Media Markt. В виртуальном магазине было представлено около 300 товарных позиций по нескольким категориям: GSM, компьютеры, фото, ТВ, крупная и малая бытовая техника и т. 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http://gorinfor.mos.ru/presscenter/news/detail/1067959.html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2025-04-30T19:13:13Z</dcterms:created>
  <dcterms:modified xsi:type="dcterms:W3CDTF">2025-04-30T19:13:13Z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