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fa8a1ed09ea30bd2079e88710e3ce655cf8ec"/>
    <w:p>
      <w:pPr>
        <w:pStyle w:val="Heading3"/>
      </w:pPr>
      <w:r>
        <w:t xml:space="preserve">В Химках с торгов будет продано 445 рекламных мест</w:t>
      </w:r>
    </w:p>
    <w:p>
      <w:pPr>
        <w:pStyle w:val="FirstParagraph"/>
      </w:pPr>
      <w:r>
        <w:t xml:space="preserve">04.06.2014</w:t>
      </w:r>
    </w:p>
    <w:p>
      <w:pPr>
        <w:pStyle w:val="BodyText"/>
      </w:pPr>
      <w:r>
        <w:t xml:space="preserve">«Химки, с точки зрения размещения рекламы, довольно привлекательный муниципалитет для компаний-операторов. Реклама там традиционно востребована. В ходе аукциона будет разыгрываться большое количество конструкций. В том числе будет предложено несколько мест, расположенных на Международном и Шереметьевском шоссе, ведущих к аэропорту Шереметьево. Поэтому мы ожидаем, что будет большое количество желающих принять участие в торгах», – отметил заместитель руководителя главного управления по информационной политике Московской области Александр Менчук.</w:t>
      </w:r>
      <w:r>
        <w:br/>
      </w:r>
      <w:r>
        <w:br/>
      </w:r>
      <w:r>
        <w:t xml:space="preserve">При этом власти Химок намерены продолжить работу по демонтажу незаконной наружной рекламы. Сегодня в городе по-прежнему установлено большое количество носителей, не соответствующих схеме размещения наружной рекламы. Между тем для выполнения соответствующего поручения губернатора Московской области Андрея Воробьева осталось не так много времени.</w:t>
      </w:r>
      <w:r>
        <w:br/>
      </w:r>
      <w:r>
        <w:br/>
      </w:r>
      <w:r>
        <w:t xml:space="preserve">«Это очень важная работа, которая должна находиться на постоянном контроле муниципалитета и которая, безусловно, будет влиять на состав участников и результаты объявленного аукциона», – подчеркнул Александр Менчук.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http://gorinfor.mos.ru/presscenter/news/detail/1067937.html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67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67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2024-06-20T03:57:25Z</dcterms:created>
  <dcterms:modified xsi:type="dcterms:W3CDTF">2024-06-20T03:57:25Z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