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8f5b94612b203854215bd924e4cc541742db5"/>
    <w:p>
      <w:pPr>
        <w:pStyle w:val="Heading3"/>
      </w:pPr>
      <w:r>
        <w:t xml:space="preserve">Меры безопасности при распространении COVID-19</w:t>
      </w:r>
    </w:p>
    <w:p>
      <w:pPr>
        <w:pStyle w:val="FirstParagraph"/>
      </w:pPr>
      <w:r>
        <w:t xml:space="preserve">19.01.2022</w:t>
      </w:r>
    </w:p>
    <w:p>
      <w:pPr>
        <w:pStyle w:val="BodyText"/>
      </w:pPr>
      <w:r>
        <w:t xml:space="preserve">В целях обеспечения благополучия граждан и предотвращения распространения в городе Москве коронавирусной инфекции (COVID-19) ГБУ «ГОРИНФОР» проводятся следующие мероприятия.</w:t>
      </w:r>
    </w:p>
    <w:p>
      <w:pPr>
        <w:pStyle w:val="BodyText"/>
      </w:pPr>
      <w:r>
        <w:t xml:space="preserve">93% работников ГБУ «ГОРИНФОР» вакцинированы против коронавирусной инфекции (COVID-19) (в том числе, 93% работников старше 60 лет и работников, страдающих хроническими заболеваниями), 5% работников ГБУ «ГОРИНФОР» прошли ревакцинацию против коронавирусной инфекции (COVID-19) (в том числе, 14% работников старше 60 лет и работников, страдающих хроническими заболеваниями).</w:t>
      </w:r>
    </w:p>
    <w:p>
      <w:pPr>
        <w:pStyle w:val="BodyText"/>
      </w:pPr>
      <w:r>
        <w:t xml:space="preserve">В ГБУ «ГОРИНФОР» обеспечена минимизация очного присутствия персонала на стационарных рабочих местах: 47% работников ГБУ «ГОРИНФОР» переведены на дистанционный режим работы (в том числе, 64% работников старше 60 лет и работников, имеющих хронические заболевания).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http://gorinfor.mos.ru/presscenter/news/detail/10571529.html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571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0571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2024-02-16T06:47:06Z</dcterms:created>
  <dcterms:modified xsi:type="dcterms:W3CDTF">2024-02-16T06:47:06Z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