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fcdc9b7674ca94c93c94802df5d7ce67b64103"/>
    <w:p>
      <w:pPr>
        <w:pStyle w:val="Heading3"/>
      </w:pPr>
      <w:r>
        <w:t xml:space="preserve">Размещением рекламы на остановках «Мосгортранса» займётся Russ Outdoor</w:t>
      </w:r>
    </w:p>
    <w:p>
      <w:pPr>
        <w:pStyle w:val="FirstParagraph"/>
      </w:pPr>
      <w:r>
        <w:t xml:space="preserve">23.08.2021</w:t>
      </w:r>
    </w:p>
    <w:p>
      <w:pPr>
        <w:pStyle w:val="BodyText"/>
      </w:pPr>
      <w:r>
        <w:t xml:space="preserve">Согласно тендерной документации, «Мосгортранс» выбирал подрядчика по двум критериям: квалификация участников торгов (опыт работы по аналогичным контрактам и т. п.) – 70%, предложенная цена – 30%.</w:t>
      </w:r>
      <w:r>
        <w:t xml:space="preserve"> </w:t>
      </w:r>
      <w:r>
        <w:t xml:space="preserve">До осени 2019 г. размещением рекламы на московских остановках занималась компания «Транскоммун-Сервис» (TCS Media). В октябре 2020 г. стало известно, что ГУП «Мосгортранс» расторг контракт с «Транскоммун-сервис» из-за просрочки платежей. До мая 2021 г. «Мосгортранс» размещал рекламу на остановках через платформу Nebo.Digital.</w:t>
      </w:r>
      <w:r>
        <w:t xml:space="preserve"> </w:t>
      </w:r>
      <w:r>
        <w:t xml:space="preserve">Источник: Outdoor.Ru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http://gorinfor.mos.ru/presscenter/news/detail/10198273.html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101982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101982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2024-06-23T01:10:08Z</dcterms:created>
  <dcterms:modified xsi:type="dcterms:W3CDTF">2024-06-23T01:10:08Z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