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112dcfdbbe6dd4f97ba5e94d717ea7306340f"/>
    <w:p>
      <w:pPr>
        <w:pStyle w:val="Heading3"/>
      </w:pPr>
      <w:r>
        <w:t xml:space="preserve">Gallery и «Дизайнмастер» объявили о технологическом партнерстве</w:t>
      </w:r>
    </w:p>
    <w:p>
      <w:pPr>
        <w:pStyle w:val="FirstParagraph"/>
      </w:pPr>
      <w:r>
        <w:t xml:space="preserve">23.08.2021</w:t>
      </w:r>
    </w:p>
    <w:p>
      <w:pPr>
        <w:pStyle w:val="BodyText"/>
      </w:pPr>
      <w:r>
        <w:t xml:space="preserve">Это первое сотрудничество такого типа и масштаба между крупнейшими операторами в DOOH-сфере. Gallery является лидером рынка по количеству цифровых экранов, а «Дизайнмастер» – крупнейшим региональным оператором, занимающим третье место по количеству конструкций. Закупки производятся по модели программатических продаж. DSP (Demand-Side Platform) компании «Дизайнмастер» подключается к SSP (Supply-Side Platform) Gallery по протоколу OpenRTB, и предложенная ставка участвует в аукционе среди всех монетизаторов, подключенных к SSP Gallery.</w:t>
      </w:r>
      <w:r>
        <w:t xml:space="preserve"> </w:t>
      </w:r>
      <w:r>
        <w:t xml:space="preserve">Марина Сурыгина, директор по digital-стратегии и маркетингу Gallery:</w:t>
      </w:r>
      <w:r>
        <w:t xml:space="preserve"> </w:t>
      </w:r>
      <w:r>
        <w:t xml:space="preserve">«Мы рады сотрудничеству с таким сильным партнёром. Наша программатик-платформа охватывает весь цифровой инвентарь и даёт возможность региональным игрокам не только расширить географию своего присутствия, но и делает размещение ещё доступнее для клиентов. Наш партнёр может предложить своим рекламодателям гибкие сценарии закупок цифрового инвентаря по всей региональной сети Gallery. Подобные виды сотрудничества напрямую влияют на развитие DOOH в нашей стране, что и должно являться общей целью всех операторов наружной рекламы».</w:t>
      </w:r>
      <w:r>
        <w:t xml:space="preserve"> </w:t>
      </w:r>
      <w:r>
        <w:t xml:space="preserve">В рамках партнёрства клиентам компании «Дизайнмастер» будут доступны экраны Gallery в Санкт-Петербурге, Сочи, Волгограде, Екатеринбурге, Челябинске, Новосибирске, Барнауле, Красноярске, Иркутске, Владивостоке, Хабаровске и др.</w:t>
      </w:r>
      <w:r>
        <w:t xml:space="preserve"> </w:t>
      </w:r>
      <w:r>
        <w:t xml:space="preserve">Майя Папанова, директор по развитию продаж «Дизайнмастер»:</w:t>
      </w:r>
      <w:r>
        <w:t xml:space="preserve"> </w:t>
      </w:r>
      <w:r>
        <w:t xml:space="preserve">«В первую очередь мы работаем для рекламодателя и нацелены на повышение эффективности и удобства проведения кампаний. Концентрация инвентаря на общей площадке позволит качественно решать бизнес-задачи клиентов DRON и экономить время. Любой рекламодатель, будь то крупная федеральная компания или небольшая кофейня рядом с домом, сможет быстро и просто запустить рекламу и достигнуть наибольшего охвата потенциальной аудитории в нужных городах. Помимо охвата сервис DRON даёт возможность управлять эфиром дистанционно на каждом экране, а временной и географический таргетинг, анализ трафика и аудитории способствуют персонализации рекламных сообщений. Для нас ценно развивать DOOH в стране совместно с таким сильным партнёром, как Gallery».</w:t>
      </w:r>
      <w:r>
        <w:t xml:space="preserve"> </w:t>
      </w:r>
      <w:r>
        <w:t xml:space="preserve">В ближайших планах у операторов расширение сотрудничества, а именно — подключение DSP Gallery к экранам «Дизайнмастер».</w:t>
      </w:r>
      <w:r>
        <w:t xml:space="preserve"> </w:t>
      </w:r>
      <w:r>
        <w:t xml:space="preserve">Платформа DRON запущена для продажи свободного эфира через RTB-аукцион. Сейчас рекламодателям доступны для размещения более 600 digital-экранов по всей стране. К концу года «Дизайнмастер» планирует довести эту цифру до 1 тыс. Главное преимущество работы с DRON – это самостоятельное управление. Рекламодатель может выбрать нужные экраны и запустить рекламную кампанию за 2 часа.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http://gorinfor.mos.ru/presscenter/news/detail/10198268.html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198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198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2024-02-16T06:45:02Z</dcterms:created>
  <dcterms:modified xsi:type="dcterms:W3CDTF">2024-02-16T06:45:02Z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